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1" w:rsidRPr="00D65A50" w:rsidRDefault="00F36131" w:rsidP="00F36131">
      <w:pPr>
        <w:spacing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РОССИЙСКАЯ  ФЕДЕРАЦИЯ</w:t>
      </w:r>
    </w:p>
    <w:p w:rsidR="00F36131" w:rsidRPr="00D65A50" w:rsidRDefault="00F36131" w:rsidP="00F36131">
      <w:pPr>
        <w:spacing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КРАСНОЯРСКИЙ  КРАЙ</w:t>
      </w:r>
    </w:p>
    <w:p w:rsidR="00F36131" w:rsidRPr="00D65A50" w:rsidRDefault="00F36131" w:rsidP="00F36131">
      <w:pPr>
        <w:spacing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МОТЫГИНСКИЙ  РАЙОН</w:t>
      </w:r>
    </w:p>
    <w:p w:rsidR="00F36131" w:rsidRPr="00D65A50" w:rsidRDefault="00F36131" w:rsidP="00F36131">
      <w:pPr>
        <w:spacing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АДМИНИСТРАЦИЯ  РЫБИНСКОГО  СЕЛЬСОВЕТА</w:t>
      </w:r>
    </w:p>
    <w:p w:rsidR="00F36131" w:rsidRPr="00D65A50" w:rsidRDefault="00F36131" w:rsidP="00F3613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36131" w:rsidRPr="00D65A50" w:rsidRDefault="00F36131" w:rsidP="00F3613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ПОСТАНОВЛЕНИЕ</w:t>
      </w:r>
    </w:p>
    <w:p w:rsidR="00F36131" w:rsidRDefault="00BA29CF" w:rsidP="00F3613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03 июл</w:t>
      </w:r>
      <w:r w:rsidR="00F36131">
        <w:rPr>
          <w:rFonts w:eastAsiaTheme="minorHAnsi"/>
          <w:sz w:val="28"/>
          <w:szCs w:val="28"/>
          <w:lang w:eastAsia="en-US"/>
        </w:rPr>
        <w:t>я</w:t>
      </w:r>
      <w:r w:rsidR="00F36131" w:rsidRPr="00133E52">
        <w:rPr>
          <w:rFonts w:eastAsiaTheme="minorHAnsi"/>
          <w:sz w:val="28"/>
          <w:szCs w:val="28"/>
          <w:lang w:eastAsia="en-US"/>
        </w:rPr>
        <w:t xml:space="preserve"> 202</w:t>
      </w:r>
      <w:r w:rsidR="00F36131">
        <w:rPr>
          <w:rFonts w:eastAsiaTheme="minorHAnsi"/>
          <w:sz w:val="28"/>
          <w:szCs w:val="28"/>
          <w:lang w:eastAsia="en-US"/>
        </w:rPr>
        <w:t>4</w:t>
      </w:r>
      <w:r w:rsidR="00F36131" w:rsidRPr="00133E52">
        <w:rPr>
          <w:rFonts w:eastAsiaTheme="minorHAnsi"/>
          <w:sz w:val="28"/>
          <w:szCs w:val="28"/>
          <w:lang w:eastAsia="en-US"/>
        </w:rPr>
        <w:t xml:space="preserve"> г.                                с. </w:t>
      </w:r>
      <w:proofErr w:type="gramStart"/>
      <w:r w:rsidR="00F36131" w:rsidRPr="00133E52">
        <w:rPr>
          <w:rFonts w:eastAsiaTheme="minorHAnsi"/>
          <w:sz w:val="28"/>
          <w:szCs w:val="28"/>
          <w:lang w:eastAsia="en-US"/>
        </w:rPr>
        <w:t>Рыбное</w:t>
      </w:r>
      <w:proofErr w:type="gramEnd"/>
      <w:r w:rsidR="00F36131" w:rsidRPr="00133E52">
        <w:rPr>
          <w:rFonts w:eastAsiaTheme="minorHAnsi"/>
          <w:sz w:val="28"/>
          <w:szCs w:val="28"/>
          <w:lang w:eastAsia="en-US"/>
        </w:rPr>
        <w:t xml:space="preserve">                                   №   </w:t>
      </w:r>
      <w:r w:rsidR="00F3613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F36131" w:rsidRPr="00174538" w:rsidRDefault="00F36131" w:rsidP="00F3613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36131" w:rsidRPr="00174538" w:rsidRDefault="00F36131" w:rsidP="00F36131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7453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создании  комиссии   по   выявлению  и                        </w:t>
      </w:r>
      <w:r w:rsidRPr="0017453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</w:t>
      </w:r>
      <w:r w:rsidRPr="00174538">
        <w:rPr>
          <w:rFonts w:ascii="Times New Roman" w:hAnsi="Times New Roman" w:cs="Times New Roman"/>
          <w:i w:val="0"/>
          <w:color w:val="auto"/>
          <w:sz w:val="28"/>
          <w:szCs w:val="28"/>
        </w:rPr>
        <w:t>обследованию несанкционированных свалок</w:t>
      </w:r>
    </w:p>
    <w:p w:rsidR="00F36131" w:rsidRPr="00174538" w:rsidRDefault="00F36131" w:rsidP="00F36131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74538">
        <w:rPr>
          <w:rFonts w:ascii="Times New Roman" w:hAnsi="Times New Roman" w:cs="Times New Roman"/>
          <w:i w:val="0"/>
          <w:color w:val="auto"/>
          <w:sz w:val="28"/>
          <w:szCs w:val="28"/>
        </w:rPr>
        <w:t>на территории муниципального образования Рыбинский сельсовет»</w:t>
      </w:r>
    </w:p>
    <w:p w:rsidR="00F36131" w:rsidRPr="00174538" w:rsidRDefault="00F36131" w:rsidP="00F36131">
      <w:pPr>
        <w:pStyle w:val="a5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6131" w:rsidRPr="00174538" w:rsidRDefault="00F36131" w:rsidP="00F36131">
      <w:pPr>
        <w:ind w:firstLine="708"/>
        <w:jc w:val="both"/>
        <w:rPr>
          <w:sz w:val="28"/>
          <w:szCs w:val="28"/>
        </w:rPr>
      </w:pPr>
      <w:r w:rsidRPr="00174538">
        <w:rPr>
          <w:b/>
          <w:i/>
          <w:sz w:val="28"/>
          <w:szCs w:val="28"/>
        </w:rPr>
        <w:t xml:space="preserve"> </w:t>
      </w:r>
      <w:r w:rsidRPr="00174538">
        <w:rPr>
          <w:sz w:val="28"/>
          <w:szCs w:val="28"/>
        </w:rPr>
        <w:t>В соответствии с пунктом 9 статьи 15 Федерального закона от 6 октября 2006 года № 131-ФЗ «Об общих принципах организации местного самоуправления в Российской Федерации», статьей 7 Федерального закона от 10 января 2002 года № 7-ФЗ «Об охране окружающей среды»</w:t>
      </w:r>
      <w:r w:rsidRPr="00174538">
        <w:rPr>
          <w:color w:val="000000"/>
          <w:sz w:val="28"/>
          <w:szCs w:val="28"/>
          <w:shd w:val="clear" w:color="auto" w:fill="FFFFFF"/>
        </w:rPr>
        <w:t>,</w:t>
      </w:r>
      <w:r w:rsidRPr="00174538">
        <w:rPr>
          <w:sz w:val="28"/>
          <w:szCs w:val="28"/>
        </w:rPr>
        <w:t xml:space="preserve"> статьей 25 </w:t>
      </w:r>
      <w:r w:rsidR="007B1F8D">
        <w:rPr>
          <w:sz w:val="28"/>
          <w:szCs w:val="28"/>
        </w:rPr>
        <w:t>н</w:t>
      </w:r>
      <w:r w:rsidRPr="00174538">
        <w:rPr>
          <w:sz w:val="28"/>
          <w:szCs w:val="28"/>
        </w:rPr>
        <w:t xml:space="preserve">а основании Устава Рыбинского сельсовета </w:t>
      </w:r>
      <w:proofErr w:type="spellStart"/>
      <w:r w:rsidRPr="00174538">
        <w:rPr>
          <w:sz w:val="28"/>
          <w:szCs w:val="28"/>
        </w:rPr>
        <w:t>Мотыгинского</w:t>
      </w:r>
      <w:proofErr w:type="spellEnd"/>
      <w:r w:rsidRPr="00174538">
        <w:rPr>
          <w:sz w:val="28"/>
          <w:szCs w:val="28"/>
        </w:rPr>
        <w:t xml:space="preserve"> района Красноярского края»:</w:t>
      </w:r>
    </w:p>
    <w:p w:rsidR="00F36131" w:rsidRPr="00174538" w:rsidRDefault="00F36131" w:rsidP="00F36131">
      <w:pPr>
        <w:shd w:val="clear" w:color="auto" w:fill="FFFFFF"/>
        <w:tabs>
          <w:tab w:val="left" w:pos="2100"/>
        </w:tabs>
        <w:spacing w:before="17"/>
        <w:rPr>
          <w:sz w:val="28"/>
          <w:szCs w:val="28"/>
        </w:rPr>
      </w:pPr>
    </w:p>
    <w:p w:rsidR="00F36131" w:rsidRPr="00174538" w:rsidRDefault="00F36131" w:rsidP="00F36131">
      <w:pPr>
        <w:shd w:val="clear" w:color="auto" w:fill="FFFFFF"/>
        <w:tabs>
          <w:tab w:val="left" w:pos="2100"/>
        </w:tabs>
        <w:spacing w:before="17"/>
        <w:rPr>
          <w:sz w:val="28"/>
          <w:szCs w:val="28"/>
        </w:rPr>
      </w:pPr>
      <w:r w:rsidRPr="00174538">
        <w:rPr>
          <w:sz w:val="28"/>
          <w:szCs w:val="28"/>
        </w:rPr>
        <w:t xml:space="preserve">ПОСТАНОВЛЯЕТ:                                                                                      </w:t>
      </w:r>
      <w:bookmarkStart w:id="0" w:name="_GoBack"/>
      <w:bookmarkEnd w:id="0"/>
      <w:r w:rsidRPr="00174538">
        <w:rPr>
          <w:sz w:val="28"/>
          <w:szCs w:val="28"/>
        </w:rPr>
        <w:t xml:space="preserve">                           </w:t>
      </w:r>
    </w:p>
    <w:p w:rsidR="00F36131" w:rsidRPr="00174538" w:rsidRDefault="00F36131" w:rsidP="00F36131">
      <w:pPr>
        <w:jc w:val="both"/>
        <w:rPr>
          <w:sz w:val="28"/>
          <w:szCs w:val="28"/>
        </w:rPr>
      </w:pPr>
    </w:p>
    <w:p w:rsidR="00F36131" w:rsidRPr="00174538" w:rsidRDefault="00F36131" w:rsidP="007E2912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1.Утвердить Положение о комиссии по выявлению и обследованию несанкционированных свалок на территории </w:t>
      </w:r>
      <w:r w:rsidR="007E2912" w:rsidRPr="00174538">
        <w:rPr>
          <w:sz w:val="28"/>
          <w:szCs w:val="28"/>
        </w:rPr>
        <w:t xml:space="preserve">муниципального образования </w:t>
      </w:r>
      <w:r w:rsidR="007E2912" w:rsidRPr="00174538">
        <w:rPr>
          <w:sz w:val="28"/>
          <w:szCs w:val="28"/>
        </w:rPr>
        <w:t xml:space="preserve">Рыбинский </w:t>
      </w:r>
      <w:r w:rsidR="007E2912" w:rsidRPr="00174538">
        <w:rPr>
          <w:sz w:val="28"/>
          <w:szCs w:val="28"/>
        </w:rPr>
        <w:t>сельсовет</w:t>
      </w:r>
      <w:r w:rsidR="007E2912" w:rsidRPr="00174538">
        <w:rPr>
          <w:sz w:val="28"/>
          <w:szCs w:val="28"/>
        </w:rPr>
        <w:t xml:space="preserve"> </w:t>
      </w:r>
      <w:r w:rsidRPr="00174538">
        <w:rPr>
          <w:sz w:val="28"/>
          <w:szCs w:val="28"/>
        </w:rPr>
        <w:t>(приложение</w:t>
      </w:r>
      <w:proofErr w:type="gramStart"/>
      <w:r w:rsidRPr="00174538">
        <w:rPr>
          <w:sz w:val="28"/>
          <w:szCs w:val="28"/>
        </w:rPr>
        <w:t>1</w:t>
      </w:r>
      <w:proofErr w:type="gramEnd"/>
      <w:r w:rsidRPr="00174538">
        <w:rPr>
          <w:sz w:val="28"/>
          <w:szCs w:val="28"/>
        </w:rPr>
        <w:t xml:space="preserve">).                                                                                                                        2.Утвердить состав комиссии по выявлению обследованию несанкционированных свалок   на территории </w:t>
      </w:r>
      <w:r w:rsidR="00C81659" w:rsidRPr="00174538">
        <w:rPr>
          <w:sz w:val="28"/>
          <w:szCs w:val="28"/>
        </w:rPr>
        <w:t xml:space="preserve">муниципального образования Рыбинского сельсовета </w:t>
      </w:r>
      <w:r w:rsidRPr="00174538">
        <w:rPr>
          <w:sz w:val="28"/>
          <w:szCs w:val="28"/>
        </w:rPr>
        <w:t xml:space="preserve">приложение2).                                                                                                                            3.  Утвердить форму Акта обследования выявленных несанкционированных свалок (приложение 3).                                                                                                            </w:t>
      </w:r>
    </w:p>
    <w:p w:rsidR="00C81659" w:rsidRPr="00174538" w:rsidRDefault="00F36131" w:rsidP="00C81659">
      <w:pPr>
        <w:jc w:val="both"/>
        <w:rPr>
          <w:color w:val="000000"/>
          <w:sz w:val="28"/>
          <w:szCs w:val="28"/>
        </w:rPr>
      </w:pPr>
      <w:r w:rsidRPr="00174538">
        <w:rPr>
          <w:sz w:val="28"/>
          <w:szCs w:val="28"/>
        </w:rPr>
        <w:t xml:space="preserve">4. </w:t>
      </w:r>
      <w:r w:rsidR="00C81659" w:rsidRPr="00174538">
        <w:rPr>
          <w:color w:val="000000"/>
          <w:sz w:val="28"/>
          <w:szCs w:val="28"/>
        </w:rPr>
        <w:t xml:space="preserve">Настоящее постановление опубликовать в информационном издании «Ведомости Рыбинского сельсовета» и разместить на официальном сайте Администрации Рыбинского сельсовета </w:t>
      </w:r>
      <w:proofErr w:type="spellStart"/>
      <w:r w:rsidR="00C81659" w:rsidRPr="00174538">
        <w:rPr>
          <w:color w:val="000000"/>
          <w:sz w:val="28"/>
          <w:szCs w:val="28"/>
        </w:rPr>
        <w:t>Мотыгинского</w:t>
      </w:r>
      <w:proofErr w:type="spellEnd"/>
      <w:r w:rsidR="00C81659" w:rsidRPr="00174538">
        <w:rPr>
          <w:color w:val="000000"/>
          <w:sz w:val="28"/>
          <w:szCs w:val="28"/>
        </w:rPr>
        <w:t xml:space="preserve"> района в сети Интернет.</w:t>
      </w:r>
    </w:p>
    <w:p w:rsidR="00F36131" w:rsidRPr="00174538" w:rsidRDefault="00F36131" w:rsidP="00C81659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5. </w:t>
      </w:r>
      <w:proofErr w:type="gramStart"/>
      <w:r w:rsidRPr="00174538">
        <w:rPr>
          <w:sz w:val="28"/>
          <w:szCs w:val="28"/>
        </w:rPr>
        <w:t>Контроль за</w:t>
      </w:r>
      <w:proofErr w:type="gramEnd"/>
      <w:r w:rsidRPr="0017453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6131" w:rsidRPr="00174538" w:rsidRDefault="00F36131" w:rsidP="00F36131">
      <w:pPr>
        <w:rPr>
          <w:sz w:val="28"/>
          <w:szCs w:val="28"/>
        </w:rPr>
      </w:pPr>
    </w:p>
    <w:p w:rsidR="00F36131" w:rsidRPr="00174538" w:rsidRDefault="00F36131" w:rsidP="00F3613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36131" w:rsidRPr="00174538" w:rsidRDefault="00F36131" w:rsidP="00F36131">
      <w:pPr>
        <w:rPr>
          <w:sz w:val="28"/>
          <w:szCs w:val="28"/>
        </w:rPr>
      </w:pPr>
    </w:p>
    <w:p w:rsidR="00B36D9C" w:rsidRPr="00174538" w:rsidRDefault="00C81659">
      <w:pPr>
        <w:rPr>
          <w:sz w:val="28"/>
          <w:szCs w:val="28"/>
        </w:rPr>
      </w:pPr>
      <w:r w:rsidRPr="00174538">
        <w:rPr>
          <w:sz w:val="28"/>
          <w:szCs w:val="28"/>
        </w:rPr>
        <w:t xml:space="preserve">Глава Рыбинского сельсовета                                                  В.Н. Кондратьева </w:t>
      </w:r>
    </w:p>
    <w:p w:rsidR="00BA29CF" w:rsidRPr="00174538" w:rsidRDefault="00BA29CF">
      <w:pPr>
        <w:rPr>
          <w:sz w:val="28"/>
          <w:szCs w:val="28"/>
        </w:rPr>
      </w:pPr>
    </w:p>
    <w:p w:rsidR="00BA29CF" w:rsidRPr="00174538" w:rsidRDefault="00BA29CF">
      <w:pPr>
        <w:rPr>
          <w:sz w:val="28"/>
          <w:szCs w:val="28"/>
        </w:rPr>
      </w:pPr>
    </w:p>
    <w:p w:rsidR="00BA29CF" w:rsidRPr="00174538" w:rsidRDefault="00BA29CF" w:rsidP="00BA29CF">
      <w:pPr>
        <w:rPr>
          <w:b/>
          <w:sz w:val="28"/>
          <w:szCs w:val="28"/>
        </w:rPr>
      </w:pPr>
    </w:p>
    <w:p w:rsidR="00BA29CF" w:rsidRPr="00174538" w:rsidRDefault="00BA29CF" w:rsidP="00BA29CF">
      <w:pPr>
        <w:ind w:left="4253"/>
        <w:jc w:val="both"/>
        <w:rPr>
          <w:sz w:val="28"/>
          <w:szCs w:val="28"/>
        </w:rPr>
      </w:pPr>
      <w:r w:rsidRPr="00174538">
        <w:rPr>
          <w:bCs/>
          <w:sz w:val="24"/>
          <w:szCs w:val="24"/>
        </w:rPr>
        <w:t xml:space="preserve">Приложение №1 к постановлению администрации </w:t>
      </w:r>
      <w:bookmarkStart w:id="1" w:name="_Hlk157170801"/>
      <w:r w:rsidRPr="00174538">
        <w:rPr>
          <w:bCs/>
          <w:sz w:val="24"/>
          <w:szCs w:val="24"/>
        </w:rPr>
        <w:t xml:space="preserve">Рыбинского сельсовета  </w:t>
      </w:r>
      <w:bookmarkEnd w:id="1"/>
      <w:r w:rsidRPr="00174538">
        <w:rPr>
          <w:bCs/>
          <w:sz w:val="24"/>
          <w:szCs w:val="24"/>
        </w:rPr>
        <w:t xml:space="preserve">от </w:t>
      </w:r>
      <w:r w:rsidRPr="00174538">
        <w:rPr>
          <w:bCs/>
          <w:sz w:val="24"/>
          <w:szCs w:val="24"/>
        </w:rPr>
        <w:t>03</w:t>
      </w:r>
      <w:r w:rsidRPr="00174538">
        <w:rPr>
          <w:bCs/>
          <w:sz w:val="24"/>
          <w:szCs w:val="24"/>
        </w:rPr>
        <w:t xml:space="preserve"> </w:t>
      </w:r>
      <w:r w:rsidRPr="00174538">
        <w:rPr>
          <w:bCs/>
          <w:sz w:val="24"/>
          <w:szCs w:val="24"/>
        </w:rPr>
        <w:t>июля</w:t>
      </w:r>
      <w:r w:rsidRPr="00174538">
        <w:rPr>
          <w:bCs/>
          <w:sz w:val="24"/>
          <w:szCs w:val="24"/>
        </w:rPr>
        <w:t xml:space="preserve"> 2024 года №  </w:t>
      </w:r>
      <w:r w:rsidRPr="00174538">
        <w:rPr>
          <w:bCs/>
          <w:sz w:val="24"/>
          <w:szCs w:val="24"/>
        </w:rPr>
        <w:t>54</w:t>
      </w:r>
    </w:p>
    <w:p w:rsidR="00BA29CF" w:rsidRPr="00174538" w:rsidRDefault="00BA29CF" w:rsidP="00BA29CF">
      <w:pPr>
        <w:ind w:left="4253"/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>ПОЛОЖЕНИЕ</w:t>
      </w:r>
    </w:p>
    <w:p w:rsidR="00BA29CF" w:rsidRPr="00174538" w:rsidRDefault="00BA29CF" w:rsidP="00BA29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4538">
        <w:rPr>
          <w:b/>
          <w:sz w:val="28"/>
          <w:szCs w:val="28"/>
        </w:rPr>
        <w:t xml:space="preserve">о комиссии </w:t>
      </w:r>
      <w:r w:rsidRPr="00174538">
        <w:rPr>
          <w:rFonts w:eastAsia="Calibri"/>
          <w:b/>
          <w:sz w:val="28"/>
          <w:szCs w:val="28"/>
          <w:lang w:eastAsia="en-US"/>
        </w:rPr>
        <w:t xml:space="preserve">по выявлению и обследованию </w:t>
      </w:r>
      <w:proofErr w:type="gramStart"/>
      <w:r w:rsidRPr="00174538">
        <w:rPr>
          <w:rFonts w:eastAsia="Calibri"/>
          <w:b/>
          <w:sz w:val="28"/>
          <w:szCs w:val="28"/>
          <w:lang w:eastAsia="en-US"/>
        </w:rPr>
        <w:t>несанкционированных</w:t>
      </w:r>
      <w:proofErr w:type="gramEnd"/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rFonts w:eastAsia="Calibri"/>
          <w:b/>
          <w:sz w:val="28"/>
          <w:szCs w:val="28"/>
          <w:lang w:eastAsia="en-US"/>
        </w:rPr>
        <w:t xml:space="preserve">  свалок   на территории </w:t>
      </w:r>
      <w:r w:rsidRPr="00174538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Рыбинского сельсовета </w:t>
      </w:r>
    </w:p>
    <w:p w:rsidR="00BA29CF" w:rsidRPr="00174538" w:rsidRDefault="00BA29CF" w:rsidP="00BA29CF">
      <w:pPr>
        <w:pStyle w:val="a7"/>
        <w:rPr>
          <w:b/>
          <w:sz w:val="28"/>
          <w:szCs w:val="28"/>
        </w:rPr>
      </w:pPr>
    </w:p>
    <w:p w:rsidR="00BA29CF" w:rsidRPr="00174538" w:rsidRDefault="00BA29CF" w:rsidP="00BA29CF">
      <w:pPr>
        <w:pStyle w:val="a7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 xml:space="preserve">                                          1. Общие положения.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1.1. Комиссия по выявлению и обследованию несанкционированных и  свалок на территории  </w:t>
      </w:r>
      <w:r w:rsidRPr="00174538">
        <w:rPr>
          <w:sz w:val="28"/>
          <w:szCs w:val="28"/>
        </w:rPr>
        <w:t xml:space="preserve">муниципального образования Рыбинского сельсовета </w:t>
      </w:r>
      <w:r w:rsidRPr="00174538">
        <w:rPr>
          <w:sz w:val="28"/>
          <w:szCs w:val="28"/>
        </w:rPr>
        <w:t xml:space="preserve"> (далее – Комиссия) создана в целях обеспечения надлежащего санитарно-эпидемиологического благополучия на</w:t>
      </w:r>
      <w:r w:rsidRPr="00174538">
        <w:rPr>
          <w:sz w:val="28"/>
          <w:szCs w:val="28"/>
        </w:rPr>
        <w:t xml:space="preserve">селения на территории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BA29CF" w:rsidRPr="00174538" w:rsidRDefault="00BA29CF" w:rsidP="00BA29CF">
      <w:pPr>
        <w:jc w:val="center"/>
        <w:rPr>
          <w:sz w:val="28"/>
          <w:szCs w:val="28"/>
        </w:rPr>
      </w:pPr>
      <w:r w:rsidRPr="00174538">
        <w:rPr>
          <w:b/>
          <w:sz w:val="28"/>
          <w:szCs w:val="28"/>
        </w:rPr>
        <w:t>2. Основные цели и задачи Комиссии</w:t>
      </w:r>
      <w:r w:rsidRPr="00174538">
        <w:rPr>
          <w:sz w:val="28"/>
          <w:szCs w:val="28"/>
        </w:rPr>
        <w:t>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2.1. Целью работы Комиссии является организация и проведение мероприятий по выявлению мест размещения несанкционированных   свалок на территории сельского поселения </w:t>
      </w:r>
      <w:r w:rsidR="00822E52" w:rsidRPr="00174538">
        <w:rPr>
          <w:sz w:val="28"/>
          <w:szCs w:val="28"/>
        </w:rPr>
        <w:t>территории  муниципального образования Рыбинского сельсовета</w:t>
      </w:r>
      <w:r w:rsidR="00822E52" w:rsidRPr="00174538">
        <w:rPr>
          <w:sz w:val="28"/>
          <w:szCs w:val="28"/>
        </w:rPr>
        <w:t>,</w:t>
      </w:r>
      <w:r w:rsidRPr="00174538">
        <w:rPr>
          <w:sz w:val="28"/>
          <w:szCs w:val="28"/>
        </w:rPr>
        <w:t xml:space="preserve"> обследование выявленных ранее мест несанкционированного размещения отходов с целью исключения повторного образования свалок.</w:t>
      </w:r>
      <w:r w:rsidR="00822E52" w:rsidRPr="00174538">
        <w:rPr>
          <w:sz w:val="28"/>
          <w:szCs w:val="28"/>
        </w:rPr>
        <w:t xml:space="preserve">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2.2. Основной задачей Комиссии является определение мест размещения несанкционированных свалок, размещения отходов и организация мер по их  транспортировки для утилизации несанкционированных свалок, предотвращению их дальнейшего образования, сокращение количества мест размещения несанкционированных свалок.</w:t>
      </w:r>
    </w:p>
    <w:p w:rsidR="00BA29CF" w:rsidRPr="00174538" w:rsidRDefault="00BA29CF" w:rsidP="00BA29CF">
      <w:pPr>
        <w:rPr>
          <w:b/>
          <w:sz w:val="28"/>
          <w:szCs w:val="28"/>
        </w:rPr>
      </w:pP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>3.Функции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 3.1. Комиссия, в соответствии с возложенными на нее задачами, в процессе своей деятельности выполняет следующие функции: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 -осуществляет мероприятия по выявлению мест размещения несанкционированных свалок на территории</w:t>
      </w:r>
      <w:r w:rsidR="00822E52" w:rsidRPr="00174538">
        <w:rPr>
          <w:sz w:val="28"/>
          <w:szCs w:val="28"/>
        </w:rPr>
        <w:t xml:space="preserve"> муниципального образования Рыбинского сельсовета</w:t>
      </w:r>
      <w:proofErr w:type="gramStart"/>
      <w:r w:rsidR="00822E52" w:rsidRPr="00174538">
        <w:rPr>
          <w:sz w:val="28"/>
          <w:szCs w:val="28"/>
        </w:rPr>
        <w:t xml:space="preserve">  </w:t>
      </w:r>
      <w:r w:rsidRPr="00174538">
        <w:rPr>
          <w:sz w:val="28"/>
          <w:szCs w:val="28"/>
        </w:rPr>
        <w:t>;</w:t>
      </w:r>
      <w:proofErr w:type="gramEnd"/>
    </w:p>
    <w:p w:rsidR="00822E52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-проводит обследование мест размещения несанкционированных свалок на территории </w:t>
      </w:r>
      <w:r w:rsidR="00822E52" w:rsidRPr="00174538">
        <w:rPr>
          <w:sz w:val="28"/>
          <w:szCs w:val="28"/>
        </w:rPr>
        <w:t xml:space="preserve">муниципального образования Рыбинского сельсовета  </w:t>
      </w:r>
      <w:r w:rsidRPr="00174538">
        <w:rPr>
          <w:sz w:val="28"/>
          <w:szCs w:val="28"/>
        </w:rPr>
        <w:t xml:space="preserve">  по заявлениям физических лиц, индивидуальных предпринимателей, юридических лиц и оформляет акт   по выявлению мест размещения несанкционированных свалок на </w:t>
      </w:r>
      <w:r w:rsidR="00822E52" w:rsidRPr="00174538">
        <w:rPr>
          <w:sz w:val="28"/>
          <w:szCs w:val="28"/>
        </w:rPr>
        <w:t>территории  муниципального об</w:t>
      </w:r>
      <w:r w:rsidR="00822E52" w:rsidRPr="00174538">
        <w:rPr>
          <w:sz w:val="28"/>
          <w:szCs w:val="28"/>
        </w:rPr>
        <w:t>разования Рыбинского сельсовета;</w:t>
      </w:r>
      <w:r w:rsidR="00822E52" w:rsidRPr="00174538">
        <w:rPr>
          <w:sz w:val="28"/>
          <w:szCs w:val="28"/>
        </w:rPr>
        <w:t xml:space="preserve">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lastRenderedPageBreak/>
        <w:t xml:space="preserve">-запрашивает и получает в установленном порядке от </w:t>
      </w:r>
      <w:proofErr w:type="gramStart"/>
      <w:r w:rsidRPr="00174538">
        <w:rPr>
          <w:sz w:val="28"/>
          <w:szCs w:val="28"/>
        </w:rPr>
        <w:t>государственных</w:t>
      </w:r>
      <w:proofErr w:type="gramEnd"/>
      <w:r w:rsidRPr="00174538">
        <w:rPr>
          <w:sz w:val="28"/>
          <w:szCs w:val="28"/>
        </w:rPr>
        <w:t xml:space="preserve"> органов, органов местного самоуправления, организаций (независимо от организационно-правовой формы и формы собственности) и индивидуальных предпринимателей необходимую для работы Комиссии информацию;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-рассматривает предложения граждан, учреждений, предприятий и организаций всех форм собственности по выявлению мест размещения несанкционированных свалок на </w:t>
      </w:r>
      <w:r w:rsidR="00822E52" w:rsidRPr="00174538">
        <w:rPr>
          <w:sz w:val="28"/>
          <w:szCs w:val="28"/>
        </w:rPr>
        <w:t>территории  муниципального образования Рыбинского сельсовета</w:t>
      </w:r>
      <w:r w:rsidR="00BB5096" w:rsidRPr="00174538">
        <w:rPr>
          <w:sz w:val="28"/>
          <w:szCs w:val="28"/>
        </w:rPr>
        <w:t>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-проводит мероприятий по определению собственников выявленных отходов на </w:t>
      </w:r>
      <w:r w:rsidR="00822E52" w:rsidRPr="00174538">
        <w:rPr>
          <w:sz w:val="28"/>
          <w:szCs w:val="28"/>
        </w:rPr>
        <w:t>территории  муниципального образования Рыбинского сельсовета</w:t>
      </w:r>
      <w:proofErr w:type="gramStart"/>
      <w:r w:rsidR="00822E52" w:rsidRPr="00174538">
        <w:rPr>
          <w:sz w:val="28"/>
          <w:szCs w:val="28"/>
        </w:rPr>
        <w:t xml:space="preserve">  </w:t>
      </w:r>
      <w:r w:rsidRPr="00174538">
        <w:rPr>
          <w:sz w:val="28"/>
          <w:szCs w:val="28"/>
        </w:rPr>
        <w:t>.</w:t>
      </w:r>
      <w:proofErr w:type="gramEnd"/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вносит предложения об изменении и дополнении в настоящее Положение в установленном порядке.</w:t>
      </w: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>4. Образование и состав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4.1. Состав Комиссии утверждается Постановлением  администрации  </w:t>
      </w:r>
      <w:r w:rsidR="00822E52" w:rsidRPr="00174538">
        <w:rPr>
          <w:sz w:val="28"/>
          <w:szCs w:val="28"/>
        </w:rPr>
        <w:t xml:space="preserve">Рыбинского сельсовета </w:t>
      </w:r>
      <w:proofErr w:type="spellStart"/>
      <w:r w:rsidR="00822E52" w:rsidRPr="00174538">
        <w:rPr>
          <w:sz w:val="28"/>
          <w:szCs w:val="28"/>
        </w:rPr>
        <w:t>Мотыги</w:t>
      </w:r>
      <w:r w:rsidR="00BB5096" w:rsidRPr="00174538">
        <w:rPr>
          <w:sz w:val="28"/>
          <w:szCs w:val="28"/>
        </w:rPr>
        <w:t>нского</w:t>
      </w:r>
      <w:proofErr w:type="spellEnd"/>
      <w:r w:rsidR="00BB5096" w:rsidRPr="00174538">
        <w:rPr>
          <w:sz w:val="28"/>
          <w:szCs w:val="28"/>
        </w:rPr>
        <w:t xml:space="preserve"> района К</w:t>
      </w:r>
      <w:r w:rsidR="00822E52" w:rsidRPr="00174538">
        <w:rPr>
          <w:sz w:val="28"/>
          <w:szCs w:val="28"/>
        </w:rPr>
        <w:t>расноярского края</w:t>
      </w:r>
      <w:r w:rsidRPr="00174538">
        <w:rPr>
          <w:sz w:val="28"/>
          <w:szCs w:val="28"/>
        </w:rPr>
        <w:t>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В состав комиссии могут входить муниципальные служащие органов местного самоуправления</w:t>
      </w:r>
      <w:r w:rsidR="00822E52" w:rsidRPr="00174538">
        <w:rPr>
          <w:sz w:val="28"/>
          <w:szCs w:val="28"/>
        </w:rPr>
        <w:t xml:space="preserve"> Рыбинского сельсовета</w:t>
      </w:r>
      <w:r w:rsidR="00BB5096" w:rsidRPr="00174538">
        <w:rPr>
          <w:sz w:val="28"/>
          <w:szCs w:val="28"/>
        </w:rPr>
        <w:t xml:space="preserve"> </w:t>
      </w:r>
      <w:proofErr w:type="spellStart"/>
      <w:r w:rsidR="00BB5096" w:rsidRPr="00174538">
        <w:rPr>
          <w:sz w:val="28"/>
          <w:szCs w:val="28"/>
        </w:rPr>
        <w:t>Мотыгинского</w:t>
      </w:r>
      <w:proofErr w:type="spellEnd"/>
      <w:r w:rsidR="00BB5096" w:rsidRPr="00174538">
        <w:rPr>
          <w:sz w:val="28"/>
          <w:szCs w:val="28"/>
        </w:rPr>
        <w:t xml:space="preserve"> района</w:t>
      </w:r>
      <w:r w:rsidRPr="00174538">
        <w:rPr>
          <w:sz w:val="28"/>
          <w:szCs w:val="28"/>
        </w:rPr>
        <w:t xml:space="preserve">, представители </w:t>
      </w:r>
      <w:r w:rsidR="00BB5096" w:rsidRPr="00174538">
        <w:rPr>
          <w:sz w:val="28"/>
          <w:szCs w:val="28"/>
        </w:rPr>
        <w:t xml:space="preserve">депутатов Рыбинского сельсовета, </w:t>
      </w:r>
      <w:r w:rsidRPr="00174538">
        <w:rPr>
          <w:sz w:val="28"/>
          <w:szCs w:val="28"/>
        </w:rPr>
        <w:t xml:space="preserve">представители организаций, осуществляющих ликвидацию несанкционированных свалок,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4.2. Комиссия образуется в составе председателя, секретаря и членов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4.3. Председатель комиссии: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-возглавляет Комиссию и осуществляет руководство   её деятельностью;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организует работу Комиссии;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созывает заседания Комиссии;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ведёт заседание Комиссии;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-подписывает письма, обращения и другие документы по вопросам, отнесённым к компетенции Комиссии;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4.4. В случае отсутствия председателя Комиссии его обязанности выполняет заместитель  председателя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4.5. Секретарь Комиссии обеспечивает организацию текущей деятельности Комиссии, формирует повестку дня для очередного заседания Комиссии, ведёт протоколы заседаний. </w:t>
      </w: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>5. Порядок работы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5.1. Работа Комиссии осуществляется путём личного участия её членов либо уполномоченных ими лиц. 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5.2. В работе Комиссии могут принимать участие эксперты без права голосования.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5.3.  Заседания Комиссии проводятся под руководством председателя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(в его отсутствие – заместителем председателя)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lastRenderedPageBreak/>
        <w:t>5.4. Решение Комиссии является действительным, если на заседании Комиссии присутствует не менее половины от установленного числа   ее членов.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5.5. На заседание Комиссии могут приглашаться представители  организаций, предприятий и общественных организаций, физические лица.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5.6. Решения Комиссии принимаются простым большинством голосов, присутствующих на ее заседании членов, и оформляются протоколом заседания комиссии. 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5.7. Протокол (акт)  подписывается  всеми членами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b/>
          <w:sz w:val="28"/>
          <w:szCs w:val="28"/>
        </w:rPr>
        <w:t>6. Обязанности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6.1. Разработка предложений для контролирующих органов, направленных на эффективное взаимодействие в области обращений с отходами  на территории </w:t>
      </w:r>
      <w:r w:rsidR="00822E52" w:rsidRPr="00174538">
        <w:rPr>
          <w:sz w:val="28"/>
          <w:szCs w:val="28"/>
        </w:rPr>
        <w:t>администрации Рыбинского сельсовета</w:t>
      </w:r>
      <w:proofErr w:type="gramStart"/>
      <w:r w:rsidR="00822E52" w:rsidRPr="00174538">
        <w:rPr>
          <w:sz w:val="28"/>
          <w:szCs w:val="28"/>
        </w:rPr>
        <w:t xml:space="preserve"> </w:t>
      </w:r>
      <w:r w:rsidRPr="00174538">
        <w:rPr>
          <w:sz w:val="28"/>
          <w:szCs w:val="28"/>
        </w:rPr>
        <w:t>.</w:t>
      </w:r>
      <w:proofErr w:type="gramEnd"/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6.2. Самостоятельное выявление несанкционированных и стихийных свалок.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6.3. Составление актов о выявлении несанкционированных свалок на территории сельского поселения по установленной форме согласно Приложению №1 к настоящему Положению.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Акт по выявлению несанкционированной свалки, расположенной на территории</w:t>
      </w:r>
      <w:r w:rsidR="00822E52" w:rsidRPr="00174538">
        <w:rPr>
          <w:sz w:val="28"/>
          <w:szCs w:val="28"/>
        </w:rPr>
        <w:t xml:space="preserve">  муниципального образования Рыбинского сельсовета  </w:t>
      </w:r>
      <w:r w:rsidRPr="00174538">
        <w:rPr>
          <w:sz w:val="28"/>
          <w:szCs w:val="28"/>
        </w:rPr>
        <w:t>должен содержать: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местоположение свалки;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площадь свалки;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- объем выявленных на свалке отходов;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 xml:space="preserve">- материалы </w:t>
      </w:r>
      <w:proofErr w:type="spellStart"/>
      <w:r w:rsidRPr="00174538">
        <w:rPr>
          <w:sz w:val="28"/>
          <w:szCs w:val="28"/>
        </w:rPr>
        <w:t>фотофиксации</w:t>
      </w:r>
      <w:proofErr w:type="spellEnd"/>
      <w:r w:rsidRPr="00174538">
        <w:rPr>
          <w:sz w:val="28"/>
          <w:szCs w:val="28"/>
        </w:rPr>
        <w:t xml:space="preserve"> в качестве приложения к Акту.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Для составления Акта достаточно присутствие 3 представителей Комиссии.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Составленный Акт передается в местную администрацию для работы в установленном порядке.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  <w:r w:rsidRPr="00174538">
        <w:rPr>
          <w:sz w:val="28"/>
          <w:szCs w:val="28"/>
        </w:rPr>
        <w:t>6.4. Направление материалов в контрольные, надзорные и правоохранительные органы.</w:t>
      </w: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p w:rsidR="00BA29CF" w:rsidRPr="00174538" w:rsidRDefault="00BA29CF" w:rsidP="00BA29CF">
      <w:pPr>
        <w:jc w:val="both"/>
        <w:rPr>
          <w:sz w:val="28"/>
          <w:szCs w:val="28"/>
        </w:rPr>
      </w:pPr>
    </w:p>
    <w:tbl>
      <w:tblPr>
        <w:tblW w:w="8607" w:type="dxa"/>
        <w:tblInd w:w="52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362"/>
        <w:gridCol w:w="245"/>
      </w:tblGrid>
      <w:tr w:rsidR="00174538" w:rsidRPr="00174538" w:rsidTr="00174538">
        <w:trPr>
          <w:trHeight w:val="4305"/>
        </w:trPr>
        <w:tc>
          <w:tcPr>
            <w:tcW w:w="8362" w:type="dxa"/>
            <w:vAlign w:val="center"/>
          </w:tcPr>
          <w:p w:rsidR="00174538" w:rsidRPr="00174538" w:rsidRDefault="00174538" w:rsidP="00822E52">
            <w:pPr>
              <w:ind w:left="4253"/>
              <w:jc w:val="both"/>
              <w:rPr>
                <w:bCs/>
                <w:sz w:val="28"/>
                <w:szCs w:val="28"/>
              </w:rPr>
            </w:pPr>
            <w:r w:rsidRPr="00174538">
              <w:rPr>
                <w:bCs/>
                <w:sz w:val="28"/>
                <w:szCs w:val="28"/>
              </w:rPr>
              <w:lastRenderedPageBreak/>
              <w:t>Приложение №2</w:t>
            </w:r>
            <w:r w:rsidRPr="00174538">
              <w:rPr>
                <w:bCs/>
                <w:sz w:val="28"/>
                <w:szCs w:val="28"/>
              </w:rPr>
              <w:t xml:space="preserve"> к постановлению администрации Рыбинского сельсовета  от 03 июля 2024 года </w:t>
            </w:r>
          </w:p>
          <w:p w:rsidR="00174538" w:rsidRPr="00174538" w:rsidRDefault="00174538" w:rsidP="00822E52">
            <w:pPr>
              <w:ind w:left="4253"/>
              <w:jc w:val="both"/>
              <w:rPr>
                <w:sz w:val="28"/>
                <w:szCs w:val="28"/>
              </w:rPr>
            </w:pPr>
            <w:r w:rsidRPr="00174538">
              <w:rPr>
                <w:bCs/>
                <w:sz w:val="28"/>
                <w:szCs w:val="28"/>
              </w:rPr>
              <w:t>№  54</w:t>
            </w:r>
          </w:p>
          <w:p w:rsidR="00174538" w:rsidRPr="00174538" w:rsidRDefault="00174538" w:rsidP="001F6E94">
            <w:pPr>
              <w:pStyle w:val="a3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174538" w:rsidRPr="00174538" w:rsidRDefault="00174538" w:rsidP="001F6E94">
            <w:pPr>
              <w:pStyle w:val="a3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BA29CF" w:rsidRPr="00174538" w:rsidRDefault="00BA29CF" w:rsidP="00BA29CF">
      <w:pPr>
        <w:rPr>
          <w:bCs/>
          <w:sz w:val="28"/>
          <w:szCs w:val="28"/>
        </w:rPr>
      </w:pPr>
    </w:p>
    <w:p w:rsidR="00BA29CF" w:rsidRPr="00174538" w:rsidRDefault="00BA29CF" w:rsidP="00174538">
      <w:pPr>
        <w:pStyle w:val="a3"/>
        <w:tabs>
          <w:tab w:val="left" w:pos="6379"/>
        </w:tabs>
        <w:rPr>
          <w:sz w:val="28"/>
          <w:szCs w:val="28"/>
        </w:rPr>
      </w:pPr>
      <w:r w:rsidRPr="00174538">
        <w:rPr>
          <w:sz w:val="28"/>
          <w:szCs w:val="28"/>
        </w:rPr>
        <w:t xml:space="preserve">                                           </w:t>
      </w:r>
      <w:r w:rsidR="00174538" w:rsidRPr="00174538">
        <w:rPr>
          <w:sz w:val="28"/>
          <w:szCs w:val="28"/>
        </w:rPr>
        <w:t xml:space="preserve">                     </w:t>
      </w:r>
      <w:r w:rsidRPr="00174538">
        <w:rPr>
          <w:b/>
          <w:sz w:val="28"/>
          <w:szCs w:val="28"/>
        </w:rPr>
        <w:t>СОСТАВ</w:t>
      </w:r>
    </w:p>
    <w:p w:rsidR="00BA29CF" w:rsidRPr="00174538" w:rsidRDefault="00BA29CF" w:rsidP="00BA29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4538">
        <w:rPr>
          <w:b/>
          <w:sz w:val="28"/>
          <w:szCs w:val="28"/>
        </w:rPr>
        <w:t xml:space="preserve">Комиссии </w:t>
      </w:r>
      <w:r w:rsidRPr="00174538">
        <w:rPr>
          <w:rFonts w:eastAsia="Calibri"/>
          <w:b/>
          <w:sz w:val="28"/>
          <w:szCs w:val="28"/>
          <w:lang w:eastAsia="en-US"/>
        </w:rPr>
        <w:t xml:space="preserve">по выявлению и обследованию </w:t>
      </w:r>
      <w:proofErr w:type="gramStart"/>
      <w:r w:rsidRPr="00174538">
        <w:rPr>
          <w:rFonts w:eastAsia="Calibri"/>
          <w:b/>
          <w:sz w:val="28"/>
          <w:szCs w:val="28"/>
          <w:lang w:eastAsia="en-US"/>
        </w:rPr>
        <w:t>несанкционированных</w:t>
      </w:r>
      <w:proofErr w:type="gramEnd"/>
    </w:p>
    <w:p w:rsidR="00BA29CF" w:rsidRPr="00174538" w:rsidRDefault="00BA29CF" w:rsidP="00BA29CF">
      <w:pPr>
        <w:jc w:val="center"/>
        <w:rPr>
          <w:b/>
          <w:sz w:val="28"/>
          <w:szCs w:val="28"/>
        </w:rPr>
      </w:pPr>
      <w:r w:rsidRPr="00174538">
        <w:rPr>
          <w:rFonts w:eastAsia="Calibri"/>
          <w:b/>
          <w:sz w:val="28"/>
          <w:szCs w:val="28"/>
          <w:lang w:eastAsia="en-US"/>
        </w:rPr>
        <w:t xml:space="preserve">и  свалок   на территории  </w:t>
      </w:r>
      <w:r w:rsidR="00BB5096" w:rsidRPr="00174538">
        <w:rPr>
          <w:rFonts w:eastAsia="Calibri"/>
          <w:b/>
          <w:sz w:val="28"/>
          <w:szCs w:val="28"/>
          <w:lang w:eastAsia="en-US"/>
        </w:rPr>
        <w:t xml:space="preserve">администрации Рыбинского сельсовета </w:t>
      </w:r>
      <w:proofErr w:type="spellStart"/>
      <w:r w:rsidR="00BB5096" w:rsidRPr="00174538">
        <w:rPr>
          <w:rFonts w:eastAsia="Calibri"/>
          <w:b/>
          <w:sz w:val="28"/>
          <w:szCs w:val="28"/>
          <w:lang w:eastAsia="en-US"/>
        </w:rPr>
        <w:t>Мотыгинского</w:t>
      </w:r>
      <w:proofErr w:type="spellEnd"/>
      <w:r w:rsidR="00BB5096" w:rsidRPr="00174538">
        <w:rPr>
          <w:rFonts w:eastAsia="Calibri"/>
          <w:b/>
          <w:sz w:val="28"/>
          <w:szCs w:val="28"/>
          <w:lang w:eastAsia="en-US"/>
        </w:rPr>
        <w:t xml:space="preserve"> района Красноярского края</w:t>
      </w:r>
    </w:p>
    <w:p w:rsidR="00BA29CF" w:rsidRPr="00174538" w:rsidRDefault="00BA29CF" w:rsidP="00BA29CF">
      <w:pPr>
        <w:tabs>
          <w:tab w:val="left" w:pos="6379"/>
        </w:tabs>
        <w:jc w:val="center"/>
        <w:rPr>
          <w:sz w:val="28"/>
          <w:szCs w:val="28"/>
        </w:rPr>
      </w:pPr>
    </w:p>
    <w:tbl>
      <w:tblPr>
        <w:tblW w:w="9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4"/>
        <w:gridCol w:w="306"/>
        <w:gridCol w:w="6180"/>
      </w:tblGrid>
      <w:tr w:rsidR="00BA29CF" w:rsidRPr="00174538" w:rsidTr="001F6E94">
        <w:trPr>
          <w:trHeight w:val="1191"/>
        </w:trPr>
        <w:tc>
          <w:tcPr>
            <w:tcW w:w="3263" w:type="dxa"/>
            <w:vAlign w:val="center"/>
            <w:hideMark/>
          </w:tcPr>
          <w:p w:rsidR="00BA29CF" w:rsidRPr="00174538" w:rsidRDefault="00BB5096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Кондратьева Вера Николаевна</w:t>
            </w:r>
          </w:p>
          <w:p w:rsidR="00BA29CF" w:rsidRPr="00174538" w:rsidRDefault="00BA29CF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  <w:tc>
          <w:tcPr>
            <w:tcW w:w="306" w:type="dxa"/>
            <w:vAlign w:val="center"/>
            <w:hideMark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78" w:type="dxa"/>
            <w:vAlign w:val="center"/>
            <w:hideMark/>
          </w:tcPr>
          <w:p w:rsidR="00BA29CF" w:rsidRPr="00174538" w:rsidRDefault="00174538" w:rsidP="001F6E94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5096" w:rsidRPr="00174538">
              <w:rPr>
                <w:sz w:val="28"/>
                <w:szCs w:val="28"/>
              </w:rPr>
              <w:t xml:space="preserve"> Г</w:t>
            </w:r>
            <w:r w:rsidR="00BA29CF" w:rsidRPr="00174538">
              <w:rPr>
                <w:sz w:val="28"/>
                <w:szCs w:val="28"/>
              </w:rPr>
              <w:t xml:space="preserve">лава администрации </w:t>
            </w:r>
            <w:r>
              <w:rPr>
                <w:sz w:val="28"/>
                <w:szCs w:val="28"/>
              </w:rPr>
              <w:t xml:space="preserve"> Рыбинского сельсовета</w:t>
            </w:r>
            <w:r w:rsidR="00BA29CF" w:rsidRPr="00174538">
              <w:rPr>
                <w:bCs/>
                <w:iCs/>
                <w:sz w:val="28"/>
                <w:szCs w:val="28"/>
              </w:rPr>
              <w:t xml:space="preserve">,     </w:t>
            </w:r>
            <w:r w:rsidR="00BA29CF" w:rsidRPr="00174538">
              <w:rPr>
                <w:sz w:val="28"/>
                <w:szCs w:val="28"/>
              </w:rPr>
              <w:t>председатель комиссии;</w:t>
            </w:r>
          </w:p>
        </w:tc>
      </w:tr>
      <w:tr w:rsidR="00BA29CF" w:rsidRPr="00174538" w:rsidTr="001F6E94">
        <w:trPr>
          <w:trHeight w:val="1191"/>
        </w:trPr>
        <w:tc>
          <w:tcPr>
            <w:tcW w:w="3263" w:type="dxa"/>
            <w:vAlign w:val="center"/>
            <w:hideMark/>
          </w:tcPr>
          <w:p w:rsidR="00BA29CF" w:rsidRPr="00174538" w:rsidRDefault="00BB5096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  <w:proofErr w:type="gramStart"/>
            <w:r w:rsidRPr="00174538">
              <w:rPr>
                <w:sz w:val="28"/>
                <w:szCs w:val="28"/>
              </w:rPr>
              <w:t>Безруких</w:t>
            </w:r>
            <w:proofErr w:type="gramEnd"/>
            <w:r w:rsidRPr="00174538">
              <w:rPr>
                <w:sz w:val="28"/>
                <w:szCs w:val="28"/>
              </w:rPr>
              <w:t xml:space="preserve"> Елена </w:t>
            </w:r>
            <w:proofErr w:type="spellStart"/>
            <w:r w:rsidRPr="00174538">
              <w:rPr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-</w:t>
            </w:r>
          </w:p>
        </w:tc>
        <w:tc>
          <w:tcPr>
            <w:tcW w:w="6178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  <w:p w:rsidR="00BA29CF" w:rsidRPr="00174538" w:rsidRDefault="00174538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Рыбинского сельсовета</w:t>
            </w:r>
            <w:r>
              <w:rPr>
                <w:sz w:val="28"/>
                <w:szCs w:val="28"/>
              </w:rPr>
              <w:t xml:space="preserve">; секретарь </w:t>
            </w:r>
          </w:p>
        </w:tc>
      </w:tr>
      <w:tr w:rsidR="00BA29CF" w:rsidRPr="00174538" w:rsidTr="001F6E94">
        <w:tc>
          <w:tcPr>
            <w:tcW w:w="9747" w:type="dxa"/>
            <w:gridSpan w:val="3"/>
            <w:hideMark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174538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BA29CF" w:rsidRPr="00174538" w:rsidTr="001F6E94">
        <w:trPr>
          <w:trHeight w:val="964"/>
        </w:trPr>
        <w:tc>
          <w:tcPr>
            <w:tcW w:w="3263" w:type="dxa"/>
            <w:vAlign w:val="center"/>
            <w:hideMark/>
          </w:tcPr>
          <w:p w:rsidR="00BA29CF" w:rsidRPr="00174538" w:rsidRDefault="00BB5096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  <w:proofErr w:type="spellStart"/>
            <w:r w:rsidRPr="00174538">
              <w:rPr>
                <w:sz w:val="28"/>
                <w:szCs w:val="28"/>
              </w:rPr>
              <w:t>Смологонова</w:t>
            </w:r>
            <w:proofErr w:type="spellEnd"/>
            <w:r w:rsidRPr="00174538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06" w:type="dxa"/>
            <w:vAlign w:val="center"/>
            <w:hideMark/>
          </w:tcPr>
          <w:p w:rsidR="00BA29CF" w:rsidRPr="00174538" w:rsidRDefault="00BA29CF" w:rsidP="001F6E94">
            <w:pPr>
              <w:tabs>
                <w:tab w:val="left" w:pos="637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-</w:t>
            </w:r>
          </w:p>
        </w:tc>
        <w:tc>
          <w:tcPr>
            <w:tcW w:w="6178" w:type="dxa"/>
            <w:vAlign w:val="center"/>
            <w:hideMark/>
          </w:tcPr>
          <w:p w:rsidR="00BA29CF" w:rsidRPr="00174538" w:rsidRDefault="00BB5096" w:rsidP="001F6E94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Ведущий специалист</w:t>
            </w:r>
            <w:r w:rsidR="00174538">
              <w:rPr>
                <w:sz w:val="28"/>
                <w:szCs w:val="28"/>
              </w:rPr>
              <w:t xml:space="preserve"> администрации Рыбинского сельсовета </w:t>
            </w:r>
          </w:p>
        </w:tc>
      </w:tr>
      <w:tr w:rsidR="00BA29CF" w:rsidRPr="00174538" w:rsidTr="00BB5096">
        <w:trPr>
          <w:trHeight w:val="964"/>
        </w:trPr>
        <w:tc>
          <w:tcPr>
            <w:tcW w:w="3263" w:type="dxa"/>
            <w:vAlign w:val="center"/>
          </w:tcPr>
          <w:p w:rsidR="00BA29CF" w:rsidRPr="00174538" w:rsidRDefault="00BB5096" w:rsidP="001F6E94">
            <w:pPr>
              <w:tabs>
                <w:tab w:val="left" w:pos="6379"/>
              </w:tabs>
              <w:spacing w:after="200"/>
              <w:rPr>
                <w:sz w:val="28"/>
                <w:szCs w:val="28"/>
              </w:rPr>
            </w:pPr>
            <w:proofErr w:type="spellStart"/>
            <w:r w:rsidRPr="00174538">
              <w:rPr>
                <w:sz w:val="28"/>
                <w:szCs w:val="28"/>
              </w:rPr>
              <w:t>Дворянчикова</w:t>
            </w:r>
            <w:proofErr w:type="spellEnd"/>
            <w:r w:rsidRPr="00174538">
              <w:rPr>
                <w:sz w:val="28"/>
                <w:szCs w:val="28"/>
              </w:rPr>
              <w:t xml:space="preserve"> Анжелика Васильевна         </w:t>
            </w:r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78" w:type="dxa"/>
            <w:vAlign w:val="center"/>
          </w:tcPr>
          <w:p w:rsidR="00BA29CF" w:rsidRPr="00174538" w:rsidRDefault="00BB5096" w:rsidP="00BB5096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- Д</w:t>
            </w:r>
            <w:r w:rsidRPr="00174538">
              <w:rPr>
                <w:sz w:val="28"/>
                <w:szCs w:val="28"/>
              </w:rPr>
              <w:t>епутат</w:t>
            </w:r>
            <w:r w:rsidR="00174538">
              <w:rPr>
                <w:sz w:val="28"/>
                <w:szCs w:val="28"/>
              </w:rPr>
              <w:t xml:space="preserve"> Рыбинского</w:t>
            </w:r>
            <w:r w:rsidRPr="00174538">
              <w:rPr>
                <w:sz w:val="28"/>
                <w:szCs w:val="28"/>
              </w:rPr>
              <w:t xml:space="preserve"> с</w:t>
            </w:r>
            <w:r w:rsidRPr="00174538">
              <w:rPr>
                <w:sz w:val="28"/>
                <w:szCs w:val="28"/>
              </w:rPr>
              <w:t xml:space="preserve">ельского совета </w:t>
            </w:r>
          </w:p>
        </w:tc>
      </w:tr>
      <w:tr w:rsidR="00BA29CF" w:rsidRPr="00174538" w:rsidTr="00BB5096">
        <w:trPr>
          <w:trHeight w:val="964"/>
        </w:trPr>
        <w:tc>
          <w:tcPr>
            <w:tcW w:w="3263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</w:pPr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</w:pPr>
          </w:p>
        </w:tc>
        <w:tc>
          <w:tcPr>
            <w:tcW w:w="6178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</w:pPr>
          </w:p>
        </w:tc>
      </w:tr>
      <w:tr w:rsidR="00BA29CF" w:rsidRPr="00174538" w:rsidTr="001F6E94">
        <w:trPr>
          <w:trHeight w:val="964"/>
        </w:trPr>
        <w:tc>
          <w:tcPr>
            <w:tcW w:w="3263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</w:pPr>
          </w:p>
          <w:p w:rsidR="00BA29CF" w:rsidRPr="00174538" w:rsidRDefault="00BA29CF" w:rsidP="001F6E94">
            <w:pPr>
              <w:tabs>
                <w:tab w:val="left" w:pos="6379"/>
              </w:tabs>
            </w:pPr>
          </w:p>
          <w:p w:rsidR="00BA29CF" w:rsidRPr="00174538" w:rsidRDefault="00BA29CF" w:rsidP="001F6E94">
            <w:pPr>
              <w:tabs>
                <w:tab w:val="left" w:pos="6379"/>
              </w:tabs>
            </w:pPr>
          </w:p>
          <w:p w:rsidR="00BA29CF" w:rsidRPr="00174538" w:rsidRDefault="00BA29CF" w:rsidP="001F6E94">
            <w:pPr>
              <w:tabs>
                <w:tab w:val="left" w:pos="6379"/>
              </w:tabs>
            </w:pPr>
          </w:p>
          <w:p w:rsidR="00BA29CF" w:rsidRPr="00174538" w:rsidRDefault="00BA29CF" w:rsidP="001F6E94">
            <w:pPr>
              <w:tabs>
                <w:tab w:val="left" w:pos="6379"/>
              </w:tabs>
            </w:pPr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</w:pPr>
          </w:p>
        </w:tc>
        <w:tc>
          <w:tcPr>
            <w:tcW w:w="6178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/>
            </w:pPr>
          </w:p>
        </w:tc>
      </w:tr>
      <w:tr w:rsidR="00BA29CF" w:rsidRPr="00174538" w:rsidTr="001F6E94">
        <w:trPr>
          <w:trHeight w:val="964"/>
        </w:trPr>
        <w:tc>
          <w:tcPr>
            <w:tcW w:w="3263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</w:pPr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  <w:jc w:val="center"/>
            </w:pPr>
          </w:p>
        </w:tc>
        <w:tc>
          <w:tcPr>
            <w:tcW w:w="6178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after="200" w:line="276" w:lineRule="auto"/>
            </w:pPr>
          </w:p>
        </w:tc>
      </w:tr>
      <w:tr w:rsidR="00BA29CF" w:rsidRPr="00174538" w:rsidTr="001F6E94">
        <w:trPr>
          <w:trHeight w:val="964"/>
        </w:trPr>
        <w:tc>
          <w:tcPr>
            <w:tcW w:w="3263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</w:pPr>
          </w:p>
        </w:tc>
        <w:tc>
          <w:tcPr>
            <w:tcW w:w="306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line="276" w:lineRule="auto"/>
              <w:jc w:val="center"/>
            </w:pPr>
          </w:p>
        </w:tc>
        <w:tc>
          <w:tcPr>
            <w:tcW w:w="6178" w:type="dxa"/>
            <w:vAlign w:val="center"/>
          </w:tcPr>
          <w:p w:rsidR="00BA29CF" w:rsidRPr="00174538" w:rsidRDefault="00BA29CF" w:rsidP="001F6E94">
            <w:pPr>
              <w:tabs>
                <w:tab w:val="left" w:pos="6379"/>
              </w:tabs>
              <w:spacing w:line="276" w:lineRule="auto"/>
            </w:pPr>
          </w:p>
        </w:tc>
      </w:tr>
    </w:tbl>
    <w:p w:rsidR="00BA29CF" w:rsidRPr="00174538" w:rsidRDefault="00BA29CF" w:rsidP="00BA29CF"/>
    <w:p w:rsidR="00BA29CF" w:rsidRPr="00174538" w:rsidRDefault="00BA29CF" w:rsidP="00BA29CF">
      <w:pPr>
        <w:pStyle w:val="a3"/>
        <w:ind w:left="5387"/>
        <w:rPr>
          <w:i/>
          <w:caps/>
          <w:sz w:val="24"/>
          <w:szCs w:val="24"/>
        </w:rPr>
      </w:pPr>
    </w:p>
    <w:tbl>
      <w:tblPr>
        <w:tblW w:w="997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  <w:gridCol w:w="222"/>
        <w:gridCol w:w="222"/>
      </w:tblGrid>
      <w:tr w:rsidR="00BA29CF" w:rsidRPr="00174538" w:rsidTr="001F6E94">
        <w:tc>
          <w:tcPr>
            <w:tcW w:w="6062" w:type="dxa"/>
            <w:vAlign w:val="center"/>
          </w:tcPr>
          <w:p w:rsidR="00822E52" w:rsidRPr="00174538" w:rsidRDefault="00822E52" w:rsidP="00822E52">
            <w:pPr>
              <w:ind w:left="4253"/>
              <w:jc w:val="both"/>
              <w:rPr>
                <w:bCs/>
                <w:sz w:val="28"/>
                <w:szCs w:val="28"/>
              </w:rPr>
            </w:pPr>
            <w:r w:rsidRPr="00174538">
              <w:rPr>
                <w:bCs/>
                <w:sz w:val="28"/>
                <w:szCs w:val="28"/>
              </w:rPr>
              <w:t>Приложение №1 к постановлению администрации Рыбинского сельсовета  от 03 июля 2024 года</w:t>
            </w:r>
          </w:p>
          <w:p w:rsidR="00822E52" w:rsidRPr="00174538" w:rsidRDefault="00822E52" w:rsidP="00822E52">
            <w:pPr>
              <w:ind w:left="4253"/>
              <w:jc w:val="both"/>
              <w:rPr>
                <w:sz w:val="28"/>
                <w:szCs w:val="28"/>
              </w:rPr>
            </w:pPr>
            <w:r w:rsidRPr="00174538">
              <w:rPr>
                <w:bCs/>
                <w:sz w:val="28"/>
                <w:szCs w:val="28"/>
              </w:rPr>
              <w:t xml:space="preserve"> №  54</w:t>
            </w: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color w:val="000000"/>
                <w:sz w:val="28"/>
                <w:szCs w:val="28"/>
                <w:lang w:bidi="ru-RU"/>
              </w:rPr>
            </w:pPr>
            <w:r w:rsidRPr="00174538">
              <w:rPr>
                <w:b/>
                <w:color w:val="000000"/>
                <w:sz w:val="28"/>
                <w:szCs w:val="28"/>
                <w:lang w:bidi="ru-RU"/>
              </w:rPr>
              <w:t xml:space="preserve">                                                         </w:t>
            </w: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174538">
              <w:rPr>
                <w:b/>
                <w:color w:val="000000"/>
                <w:sz w:val="28"/>
                <w:szCs w:val="28"/>
                <w:lang w:bidi="ru-RU"/>
              </w:rPr>
              <w:t>АКТ</w:t>
            </w:r>
          </w:p>
          <w:p w:rsidR="00BA29CF" w:rsidRPr="00174538" w:rsidRDefault="00BA29CF" w:rsidP="001F6E94">
            <w:pPr>
              <w:jc w:val="center"/>
              <w:outlineLvl w:val="1"/>
              <w:rPr>
                <w:b/>
                <w:color w:val="000000"/>
                <w:sz w:val="28"/>
                <w:szCs w:val="28"/>
                <w:lang w:bidi="ru-RU"/>
              </w:rPr>
            </w:pPr>
            <w:r w:rsidRPr="00174538">
              <w:rPr>
                <w:color w:val="000000"/>
                <w:sz w:val="28"/>
                <w:szCs w:val="28"/>
                <w:lang w:bidi="ru-RU"/>
              </w:rPr>
              <w:t xml:space="preserve">          </w:t>
            </w:r>
            <w:r w:rsidRPr="00174538">
              <w:rPr>
                <w:b/>
                <w:color w:val="000000"/>
                <w:sz w:val="28"/>
                <w:szCs w:val="28"/>
                <w:lang w:bidi="ru-RU"/>
              </w:rPr>
              <w:t xml:space="preserve">по выявлению и обследованию  несанкционированных  свалок на территории </w:t>
            </w:r>
            <w:r w:rsidR="00174538">
              <w:rPr>
                <w:b/>
                <w:color w:val="000000"/>
                <w:sz w:val="28"/>
                <w:szCs w:val="28"/>
                <w:lang w:bidi="ru-RU"/>
              </w:rPr>
              <w:t xml:space="preserve">администрации Рыбинского сельсовета </w:t>
            </w: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color w:val="000000"/>
                <w:sz w:val="28"/>
                <w:szCs w:val="28"/>
                <w:lang w:bidi="ru-RU"/>
              </w:rPr>
            </w:pP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74538">
              <w:rPr>
                <w:color w:val="000000"/>
                <w:sz w:val="28"/>
                <w:szCs w:val="28"/>
                <w:lang w:bidi="ru-RU"/>
              </w:rPr>
              <w:t xml:space="preserve">    "__" ______________ 20__ г.                                                                      с. 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174538">
              <w:rPr>
                <w:sz w:val="28"/>
                <w:szCs w:val="28"/>
              </w:rPr>
              <w:t>Комиссия в составе________________________________________________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(должность, фамилия, имя, отчество членов комиссии)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________________________________________________________________в ходе комиссионного обследования выявлена несанкционированная свалка, расположенная по адресу:__________________________________________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_____________________________________________________________________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В результате обследования установлено, что: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- площадь несанкционированной свалки составляет: - ___________</w:t>
            </w:r>
            <w:proofErr w:type="spellStart"/>
            <w:r w:rsidRPr="00174538">
              <w:rPr>
                <w:sz w:val="28"/>
                <w:szCs w:val="28"/>
              </w:rPr>
              <w:t>кв.м</w:t>
            </w:r>
            <w:proofErr w:type="spellEnd"/>
            <w:r w:rsidRPr="00174538">
              <w:rPr>
                <w:sz w:val="28"/>
                <w:szCs w:val="28"/>
              </w:rPr>
              <w:t>.;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- предполагаемый объем несанкционированной свалки составляет - ____</w:t>
            </w:r>
            <w:proofErr w:type="spellStart"/>
            <w:r w:rsidRPr="00174538">
              <w:rPr>
                <w:sz w:val="28"/>
                <w:szCs w:val="28"/>
              </w:rPr>
              <w:t>куб.м</w:t>
            </w:r>
            <w:proofErr w:type="spellEnd"/>
            <w:r w:rsidRPr="00174538">
              <w:rPr>
                <w:sz w:val="28"/>
                <w:szCs w:val="28"/>
              </w:rPr>
              <w:t>., что следует из следующего расчета: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__________________________________________________________________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 xml:space="preserve">- характер (вид, тип) отходов – 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_______________________________________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 xml:space="preserve">Результаты выявления несанкционированной свалки подтверждаются материалами </w:t>
            </w:r>
            <w:proofErr w:type="spellStart"/>
            <w:r w:rsidRPr="00174538">
              <w:rPr>
                <w:sz w:val="28"/>
                <w:szCs w:val="28"/>
              </w:rPr>
              <w:t>фотофиксации</w:t>
            </w:r>
            <w:proofErr w:type="spellEnd"/>
            <w:r w:rsidRPr="00174538">
              <w:rPr>
                <w:sz w:val="28"/>
                <w:szCs w:val="28"/>
              </w:rPr>
              <w:t xml:space="preserve"> на _____ листах.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Председатель –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Секретарь –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Члены комиссии –</w:t>
            </w:r>
          </w:p>
          <w:p w:rsidR="00BA29CF" w:rsidRPr="00174538" w:rsidRDefault="00BA29CF" w:rsidP="001F6E94">
            <w:pPr>
              <w:jc w:val="both"/>
              <w:rPr>
                <w:sz w:val="28"/>
                <w:szCs w:val="28"/>
              </w:rPr>
            </w:pPr>
            <w:r w:rsidRPr="00174538">
              <w:rPr>
                <w:sz w:val="28"/>
                <w:szCs w:val="28"/>
              </w:rPr>
              <w:t>Фото прилагается.</w:t>
            </w:r>
          </w:p>
          <w:p w:rsidR="00BA29CF" w:rsidRPr="00174538" w:rsidRDefault="00BA29CF" w:rsidP="001F6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</w:p>
          <w:tbl>
            <w:tblPr>
              <w:tblW w:w="9972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62"/>
              <w:gridCol w:w="2157"/>
              <w:gridCol w:w="1753"/>
            </w:tblGrid>
            <w:tr w:rsidR="00BA29CF" w:rsidRPr="00174538" w:rsidTr="001F6E94">
              <w:tc>
                <w:tcPr>
                  <w:tcW w:w="6062" w:type="dxa"/>
                  <w:shd w:val="clear" w:color="auto" w:fill="auto"/>
                  <w:vAlign w:val="center"/>
                </w:tcPr>
                <w:p w:rsidR="00BA29CF" w:rsidRPr="00174538" w:rsidRDefault="00BA29CF" w:rsidP="001F6E9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BA29CF" w:rsidRPr="00174538" w:rsidRDefault="00BA29CF" w:rsidP="001F6E9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  <w:vAlign w:val="center"/>
                </w:tcPr>
                <w:p w:rsidR="00BA29CF" w:rsidRPr="00174538" w:rsidRDefault="00BA29CF" w:rsidP="001F6E94">
                  <w:pPr>
                    <w:pStyle w:val="a3"/>
                    <w:rPr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  <w:vAlign w:val="center"/>
                </w:tcPr>
                <w:p w:rsidR="00BA29CF" w:rsidRPr="00174538" w:rsidRDefault="00BA29CF" w:rsidP="001F6E94">
                  <w:pPr>
                    <w:pStyle w:val="a3"/>
                    <w:rPr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BA29CF" w:rsidRPr="00174538" w:rsidRDefault="00BA29CF" w:rsidP="001F6E94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BA29CF" w:rsidRPr="00174538" w:rsidRDefault="00BA29CF" w:rsidP="001F6E94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BA29CF" w:rsidRPr="00174538" w:rsidRDefault="00BA29CF" w:rsidP="001F6E94">
            <w:pPr>
              <w:pStyle w:val="a3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BA29CF" w:rsidRPr="00174538" w:rsidRDefault="00BA29CF" w:rsidP="00BA29CF"/>
    <w:p w:rsidR="00BA29CF" w:rsidRPr="00174538" w:rsidRDefault="00BA29CF" w:rsidP="00BA29CF">
      <w:pPr>
        <w:jc w:val="center"/>
      </w:pPr>
    </w:p>
    <w:p w:rsidR="00BA29CF" w:rsidRPr="00174538" w:rsidRDefault="00BA29CF" w:rsidP="00BA29CF">
      <w:pPr>
        <w:jc w:val="center"/>
      </w:pPr>
    </w:p>
    <w:p w:rsidR="00BA29CF" w:rsidRPr="00174538" w:rsidRDefault="00BA29CF" w:rsidP="00BA29CF">
      <w:pPr>
        <w:jc w:val="center"/>
      </w:pPr>
    </w:p>
    <w:p w:rsidR="00BA29CF" w:rsidRPr="00174538" w:rsidRDefault="00BA29CF" w:rsidP="00BA29CF"/>
    <w:sectPr w:rsidR="00BA29CF" w:rsidRPr="0017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26" w:rsidRDefault="00CE3E26" w:rsidP="00174538">
      <w:r>
        <w:separator/>
      </w:r>
    </w:p>
  </w:endnote>
  <w:endnote w:type="continuationSeparator" w:id="0">
    <w:p w:rsidR="00CE3E26" w:rsidRDefault="00CE3E26" w:rsidP="0017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26" w:rsidRDefault="00CE3E26" w:rsidP="00174538">
      <w:r>
        <w:separator/>
      </w:r>
    </w:p>
  </w:footnote>
  <w:footnote w:type="continuationSeparator" w:id="0">
    <w:p w:rsidR="00CE3E26" w:rsidRDefault="00CE3E26" w:rsidP="0017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A"/>
    <w:rsid w:val="00174538"/>
    <w:rsid w:val="00732AEA"/>
    <w:rsid w:val="007B1F8D"/>
    <w:rsid w:val="007E2912"/>
    <w:rsid w:val="00822E52"/>
    <w:rsid w:val="00B36D9C"/>
    <w:rsid w:val="00BA29CF"/>
    <w:rsid w:val="00BB5096"/>
    <w:rsid w:val="00C81659"/>
    <w:rsid w:val="00CE3E26"/>
    <w:rsid w:val="00F36131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6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61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1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1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6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2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29CF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5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45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1F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6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61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1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1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6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2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29CF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5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45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4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1F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1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cp:lastPrinted>2024-07-04T07:20:00Z</cp:lastPrinted>
  <dcterms:created xsi:type="dcterms:W3CDTF">2024-07-04T06:15:00Z</dcterms:created>
  <dcterms:modified xsi:type="dcterms:W3CDTF">2024-07-04T07:21:00Z</dcterms:modified>
</cp:coreProperties>
</file>